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Style w:val="12"/>
          <w:rFonts w:hint="default" w:ascii="方正小标宋简体" w:hAnsi="方正小标宋简体" w:eastAsia="方正小标宋简体" w:cs="方正小标宋简体"/>
          <w:b w:val="0"/>
          <w:bCs/>
          <w:color w:val="000000" w:themeColor="text1"/>
          <w:sz w:val="28"/>
          <w:szCs w:val="28"/>
          <w:lang w:val="en-US" w:eastAsia="zh-CN"/>
          <w14:textFill>
            <w14:solidFill>
              <w14:schemeClr w14:val="tx1"/>
            </w14:solidFill>
          </w14:textFill>
        </w:rPr>
      </w:pPr>
      <w:bookmarkStart w:id="1" w:name="_GoBack"/>
      <w:bookmarkStart w:id="0" w:name="OLE_LINK1"/>
      <w:r>
        <w:rPr>
          <w:rStyle w:val="12"/>
          <w:rFonts w:hint="eastAsia" w:ascii="方正小标宋简体" w:hAnsi="方正小标宋简体" w:eastAsia="方正小标宋简体" w:cs="方正小标宋简体"/>
          <w:b w:val="0"/>
          <w:bCs/>
          <w:color w:val="000000" w:themeColor="text1"/>
          <w:sz w:val="28"/>
          <w:szCs w:val="28"/>
          <w:lang w:val="en-US" w:eastAsia="zh-CN"/>
          <w14:textFill>
            <w14:solidFill>
              <w14:schemeClr w14:val="tx1"/>
            </w14:solidFill>
          </w14:textFill>
        </w:rPr>
        <w:t>附件2-2</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3" w:firstLineChars="200"/>
        <w:jc w:val="center"/>
        <w:textAlignment w:val="auto"/>
        <w:rPr>
          <w:rStyle w:val="12"/>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3"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12"/>
          <w:rFonts w:hint="eastAsia" w:ascii="方正小标宋简体" w:hAnsi="方正小标宋简体" w:eastAsia="方正小标宋简体" w:cs="方正小标宋简体"/>
          <w:color w:val="000000" w:themeColor="text1"/>
          <w:sz w:val="44"/>
          <w:szCs w:val="44"/>
          <w14:textFill>
            <w14:solidFill>
              <w14:schemeClr w14:val="tx1"/>
            </w14:solidFill>
          </w14:textFill>
        </w:rPr>
        <w:t>海口市项目支出绩效自评报告</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一、项目概况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（一）项目基本情况：立项情况、实施主体项目、资金及主要内容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预算单位海口市应急管理局的项目海口综合应急物资仓储项目属于部门项目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主管部门为海口市应急管理局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项目概述如下：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项目总用地面积为11727㎡，本次二期工程拟建1座地上3层应急物资仓储工程和管理中心一层改造工程。其中应急物资储备仓库总建筑面积为 5633.39 ㎡，建筑占地面积 1842.12 ㎡。同时配套建设给排水工程、电气工程、 暖通工程、消防工程、智慧系统工程、运输设备及仓储货架工程 及室外配套工程等。项目概算总投资4440.92万元。其中工程费用 3890.39 万元，工程建设其他费 421.18 万元，预备费129.35 万元。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（二）项目年度预算绩效目标和绩效指标设定情况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（包括预期总目标及阶段性目标，衡量绩效目标实现程度的评价指标、标准等）</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预期</w:t>
      </w:r>
      <w:r>
        <w:rPr>
          <w:rFonts w:hint="eastAsia" w:ascii="仿宋_GB2312" w:hAnsi="仿宋_GB2312" w:eastAsia="仿宋_GB2312" w:cs="仿宋_GB2312"/>
          <w:color w:val="000000" w:themeColor="text1"/>
          <w:sz w:val="32"/>
          <w:szCs w:val="32"/>
          <w14:textFill>
            <w14:solidFill>
              <w14:schemeClr w14:val="tx1"/>
            </w14:solidFill>
          </w14:textFill>
        </w:rPr>
        <w:t>总体目标：2022年完成总工程量的100%。</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2022年年度目标是2022年完成总工程量的100%。</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当年年度目标完成情况：工程进度已完成76%。</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二、项目决策及资金使用管理情况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（一）项目决策情况（包括决策过程和结果）</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实施过程中严格按照项目预算科目及有关政策规定进行支付，根据项目运行方案，实施严格的项目管理，细化任务，合理配置资源，建立项目控制管理机制，规避项目风险，确保了整个项目的质量，项目完成质量较好。</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（二）项目资金（包括财政资金、自筹资金等）安排落实、总投入等情况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预算情况如下：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资金总额-年初预算数0元，资金总额-全年预算数25000000元，财政资金-年初预算数0元财政资金-全年预算数25000000元，专户-年初预算数0元，专户全年预算数0元，单位年初预算数0元，单位全年预算数0元。</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（三）项目资金（主要是指财政资金）实际使用情况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资金执行情况如下：</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资金总额-全年执行数10539865.59元，资金总额-执行率0元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其中：财政资金-全年执行数10539865.59元，财政资金-执行率42.16%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专户全年执行数0元，专户-执行率0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单位全年执行数0元，单位全年执行率0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项目资金管理情况（包括管理制度、办法的制订及执行情况）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2022年，我局积极探索完善项目管理的有效机制，不断完善管理制度，形成了一套行之有效的资金和项目管理体系。保证了综合事务项目的安全有效运行，确保了各项目顺利实施，取得了明显的效果。项目资金拨付严格审批程序，使用规范，会计核算结果真实、准确。此次绩效评价过程中未发现有截留、挤占或挪用项目资金的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三、项目组织实施情况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（一）项目组织情况（包括项目招投标情况、调整情况、完成验收等）</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严格按照相关规定进行招投标、资金支付和验收。</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项目管理情况（包括项目管理制度建设、日常检查监督等情况）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根据国家和省市相关规定，对项目经费的使用制定了管理办法，不断加强财务管理内控制度，进一步完善经费管理规定。项目业务由业务处室组织实施，资金支出由办公室统筹办理，不以任何理由虚列、截留、 挤占、挪用，也不超标准开支，资金支出严格按照财务规定执行。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四、项目绩效情况</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（一）项目绩效目标完成情况。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海口综合应急物资仓储</w:t>
      </w:r>
      <w:r>
        <w:rPr>
          <w:rFonts w:hint="eastAsia" w:ascii="仿宋_GB2312" w:hAnsi="仿宋_GB2312" w:eastAsia="仿宋_GB2312" w:cs="仿宋_GB2312"/>
          <w:color w:val="000000" w:themeColor="text1"/>
          <w:sz w:val="32"/>
          <w:szCs w:val="32"/>
          <w14:textFill>
            <w14:solidFill>
              <w14:schemeClr w14:val="tx1"/>
            </w14:solidFill>
          </w14:textFill>
        </w:rPr>
        <w:t>项目于当年支出10539865.59元，项目实施过程中严格按照项目预算科目及有关政策规定进行支付。根据项目运行方案，细化任务，合理配置资源，建立项目控制管理机制，规避项目风险，确保了整个项目的质量，项目完成质量较好。</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（二）项目绩效目标未完成情况及原因分析</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五、其他需要说明的问题</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（一）后续工作计划</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全力加快推动项目建设，按时间节点倒排工期并严格执行。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（二）主要经验及做法、存在问题和建议</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1、项目前期资金到位不及时；</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项目支出进度不均衡，有待优化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End w:id="0"/>
    </w:p>
    <w:bookmarkEnd w:id="1"/>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45BCF"/>
    <w:multiLevelType w:val="singleLevel"/>
    <w:tmpl w:val="F7345BCF"/>
    <w:lvl w:ilvl="0" w:tentative="0">
      <w:start w:val="2"/>
      <w:numFmt w:val="chineseCounting"/>
      <w:suff w:val="nothing"/>
      <w:lvlText w:val="（%1）"/>
      <w:lvlJc w:val="left"/>
      <w:rPr>
        <w:rFonts w:hint="eastAsia"/>
      </w:rPr>
    </w:lvl>
  </w:abstractNum>
  <w:abstractNum w:abstractNumId="1">
    <w:nsid w:val="35F7F02B"/>
    <w:multiLevelType w:val="singleLevel"/>
    <w:tmpl w:val="35F7F02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ODllZDg1NWIxZWQwOTQ4ZGQ5ZWM3MTBmMDcxYjQifQ=="/>
  </w:docVars>
  <w:rsids>
    <w:rsidRoot w:val="00000000"/>
    <w:rsid w:val="0365456D"/>
    <w:rsid w:val="06BF1B73"/>
    <w:rsid w:val="0C7D1487"/>
    <w:rsid w:val="1A5678BE"/>
    <w:rsid w:val="1BBB7DC7"/>
    <w:rsid w:val="21366A7E"/>
    <w:rsid w:val="22A85759"/>
    <w:rsid w:val="2D843B05"/>
    <w:rsid w:val="2D9A2E53"/>
    <w:rsid w:val="2DBA2F11"/>
    <w:rsid w:val="32B72924"/>
    <w:rsid w:val="3C12216A"/>
    <w:rsid w:val="40D83563"/>
    <w:rsid w:val="452A2E8C"/>
    <w:rsid w:val="46C91677"/>
    <w:rsid w:val="4D3604A0"/>
    <w:rsid w:val="5B2F01EA"/>
    <w:rsid w:val="72B50366"/>
    <w:rsid w:val="7CBB5779"/>
    <w:rsid w:val="7EF618D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1394</Words>
  <Characters>1501</Characters>
  <Lines>0</Lines>
  <Paragraphs>0</Paragraphs>
  <TotalTime>0</TotalTime>
  <ScaleCrop>false</ScaleCrop>
  <LinksUpToDate>false</LinksUpToDate>
  <CharactersWithSpaces>1525</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2023-03-29T02:24:00Z</dcterms:created>
  <dc:creator>lenovo</dc:creator>
  <cp:lastModifiedBy>Administrator</cp:lastModifiedBy>
  <dcterms:modified xsi:type="dcterms:W3CDTF">2024-09-29T08:29:43Z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57776E31092B46A4B812ADF11F2B7C0C</vt:lpwstr>
  </property>
</Properties>
</file>